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07" w:rsidRDefault="005A2607" w:rsidP="005A26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реализации п</w:t>
      </w:r>
      <w:r w:rsidRPr="00D83533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>а</w:t>
      </w:r>
      <w:r w:rsidRPr="00D83533">
        <w:rPr>
          <w:b/>
          <w:sz w:val="26"/>
          <w:szCs w:val="26"/>
        </w:rPr>
        <w:t xml:space="preserve"> мероприятий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Государственного казённого учреждения</w:t>
      </w:r>
      <w:r>
        <w:rPr>
          <w:b/>
          <w:sz w:val="26"/>
          <w:szCs w:val="26"/>
        </w:rPr>
        <w:t xml:space="preserve"> Республики Карелия</w:t>
      </w:r>
      <w:r w:rsidR="00D5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«Центр занятости населения Республики Карелия»</w:t>
      </w:r>
      <w:r>
        <w:rPr>
          <w:b/>
          <w:sz w:val="26"/>
          <w:szCs w:val="26"/>
        </w:rPr>
        <w:br/>
      </w:r>
      <w:r w:rsidRPr="00D83533">
        <w:rPr>
          <w:b/>
          <w:sz w:val="26"/>
          <w:szCs w:val="26"/>
        </w:rPr>
        <w:t>по п</w:t>
      </w:r>
      <w:r w:rsidR="00635BA8">
        <w:rPr>
          <w:b/>
          <w:sz w:val="26"/>
          <w:szCs w:val="26"/>
        </w:rPr>
        <w:t>ротиводействию коррупции на 2020</w:t>
      </w:r>
      <w:r w:rsidRPr="00D83533">
        <w:rPr>
          <w:b/>
          <w:sz w:val="26"/>
          <w:szCs w:val="26"/>
        </w:rPr>
        <w:t>-202</w:t>
      </w:r>
      <w:r w:rsidR="00635BA8">
        <w:rPr>
          <w:b/>
          <w:sz w:val="26"/>
          <w:szCs w:val="26"/>
        </w:rPr>
        <w:t>1</w:t>
      </w:r>
      <w:r w:rsidRPr="00D83533">
        <w:rPr>
          <w:b/>
          <w:sz w:val="26"/>
          <w:szCs w:val="26"/>
        </w:rPr>
        <w:t xml:space="preserve"> годы</w:t>
      </w:r>
    </w:p>
    <w:p w:rsidR="005A2607" w:rsidRPr="00D83533" w:rsidRDefault="005A2607" w:rsidP="005A26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5D1703">
        <w:rPr>
          <w:b/>
          <w:sz w:val="26"/>
          <w:szCs w:val="26"/>
        </w:rPr>
        <w:t>2</w:t>
      </w:r>
      <w:r w:rsidR="00C87E9A">
        <w:rPr>
          <w:b/>
          <w:sz w:val="26"/>
          <w:szCs w:val="26"/>
        </w:rPr>
        <w:t xml:space="preserve"> квартал 2021</w:t>
      </w:r>
      <w:r>
        <w:rPr>
          <w:b/>
          <w:sz w:val="26"/>
          <w:szCs w:val="26"/>
        </w:rPr>
        <w:t xml:space="preserve"> года</w:t>
      </w:r>
    </w:p>
    <w:tbl>
      <w:tblPr>
        <w:tblW w:w="15757" w:type="dxa"/>
        <w:jc w:val="center"/>
        <w:tblInd w:w="-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122"/>
        <w:gridCol w:w="2394"/>
        <w:gridCol w:w="4661"/>
      </w:tblGrid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Default="005A2607" w:rsidP="004B3AD6">
            <w:pPr>
              <w:jc w:val="center"/>
              <w:textAlignment w:val="baseline"/>
            </w:pPr>
            <w:r w:rsidRPr="00024C50">
              <w:t xml:space="preserve">№ </w:t>
            </w:r>
            <w:proofErr w:type="gramStart"/>
            <w:r w:rsidRPr="00024C50">
              <w:t>п</w:t>
            </w:r>
            <w:proofErr w:type="gramEnd"/>
            <w:r w:rsidRPr="00024C50">
              <w:t>/п</w:t>
            </w:r>
          </w:p>
          <w:p w:rsidR="00024C50" w:rsidRPr="00024C50" w:rsidRDefault="00024C50" w:rsidP="004B3AD6">
            <w:pPr>
              <w:jc w:val="center"/>
              <w:textAlignment w:val="baseline"/>
            </w:pP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Наименование мероприятия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Срок исполнения мероприятия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5A2607" w:rsidRPr="00024C50" w:rsidRDefault="002F1116" w:rsidP="00024C50">
            <w:pPr>
              <w:jc w:val="center"/>
              <w:textAlignment w:val="baseline"/>
            </w:pPr>
            <w:r w:rsidRPr="00024C50">
              <w:t>Исполнение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1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35BA8" w:rsidP="004B3AD6">
            <w:pPr>
              <w:textAlignment w:val="baseline"/>
            </w:pPr>
            <w:r w:rsidRPr="00024C50">
              <w:t>Анализ и корректировка должностных обязанностей работников, исполнение которых наиболее всего подвержено риску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8A3724" w:rsidRPr="00024C50" w:rsidRDefault="00635BA8" w:rsidP="004B3AD6">
            <w:pPr>
              <w:jc w:val="center"/>
              <w:textAlignment w:val="baseline"/>
            </w:pPr>
            <w:r w:rsidRPr="00024C50">
              <w:t>Апрель 2020 года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635BA8" w:rsidP="00024C50">
            <w:pPr>
              <w:jc w:val="center"/>
              <w:textAlignment w:val="baseline"/>
            </w:pPr>
            <w:r w:rsidRPr="00024C50">
              <w:t>Анализ должностных обязанностей произведен, корректировка не требуется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2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0F6A34">
            <w:pPr>
              <w:textAlignment w:val="baseline"/>
            </w:pPr>
            <w:r w:rsidRPr="00024C50">
              <w:t>Организация обучающих мероприятий (коллегий) для сотрудников, в том числе вновь принятых на работу по вопросам коррупционных правонарушений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C87E9A" w:rsidP="00C87E9A">
            <w:pPr>
              <w:jc w:val="center"/>
              <w:textAlignment w:val="baseline"/>
            </w:pPr>
            <w:r>
              <w:t>Март</w:t>
            </w:r>
            <w:r w:rsidR="002F1116" w:rsidRPr="00024C50">
              <w:t xml:space="preserve"> 20</w:t>
            </w:r>
            <w:r>
              <w:t>21</w:t>
            </w:r>
            <w:r w:rsidR="002F1116" w:rsidRPr="00024C50">
              <w:t xml:space="preserve"> года 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0F6A34" w:rsidRPr="00024C50" w:rsidRDefault="00EF0B78" w:rsidP="00257DC7">
            <w:pPr>
              <w:pStyle w:val="Iauiu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 принимаемые</w:t>
            </w:r>
            <w:r w:rsidR="002F1116" w:rsidRPr="00024C50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и проходят процедуру ознакомления</w:t>
            </w:r>
            <w:r w:rsidR="002F1116" w:rsidRPr="00024C50">
              <w:rPr>
                <w:sz w:val="24"/>
                <w:szCs w:val="24"/>
              </w:rPr>
              <w:t xml:space="preserve"> с положением об антикоррупционной политике в ГКУ ЦЗН РК, утв. приказом от 25.06.2019г. № 199-П</w:t>
            </w:r>
            <w:r w:rsidR="007458A0">
              <w:rPr>
                <w:sz w:val="24"/>
                <w:szCs w:val="24"/>
              </w:rPr>
              <w:t xml:space="preserve">, и Кодексом этики и </w:t>
            </w:r>
            <w:r w:rsidR="002F1116" w:rsidRPr="00024C50">
              <w:rPr>
                <w:sz w:val="24"/>
                <w:szCs w:val="24"/>
              </w:rPr>
              <w:t>служебного поведения работников ГКУ ЦЗН РК, утв. приказом от 10.07.2019г. № 223-П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3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4B3AD6">
            <w:pPr>
              <w:textAlignment w:val="baseline"/>
            </w:pPr>
            <w:r w:rsidRPr="00024C50">
              <w:t>Оказание консультативной помощи по вопросам, связанным с применением на практике требований к служ</w:t>
            </w:r>
            <w:bookmarkStart w:id="0" w:name="_GoBack"/>
            <w:bookmarkEnd w:id="0"/>
            <w:r w:rsidRPr="00024C50">
              <w:t>ебному поведению и общих принципах служебного поведения работников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2F1116" w:rsidP="000F6A34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024C50">
            <w:pPr>
              <w:jc w:val="center"/>
              <w:textAlignment w:val="baseline"/>
            </w:pPr>
            <w:r w:rsidRPr="00024C50">
              <w:t>Обращений, связанных с необходимостью оказания консультативной помощи не поступало</w:t>
            </w:r>
          </w:p>
        </w:tc>
      </w:tr>
      <w:tr w:rsidR="000F6A34" w:rsidRPr="00024C50" w:rsidTr="00F95DAD">
        <w:trPr>
          <w:trHeight w:val="2009"/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4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4B3AD6">
            <w:pPr>
              <w:textAlignment w:val="baseline"/>
            </w:pPr>
            <w:r w:rsidRPr="00024C50">
              <w:t>Проведение заседаний постояннодействующей Комиссии по противодействию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ED26B0">
            <w:pPr>
              <w:jc w:val="center"/>
              <w:textAlignment w:val="baseline"/>
            </w:pPr>
            <w:r w:rsidRPr="00024C50">
              <w:t>Ежегодно, по мере необходимости, не реже одного раза в год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0F6A34" w:rsidRDefault="00024C50" w:rsidP="00024C50">
            <w:pPr>
              <w:jc w:val="center"/>
              <w:textAlignment w:val="baseline"/>
            </w:pPr>
            <w:r>
              <w:t>В</w:t>
            </w:r>
            <w:r w:rsidR="007B5A1A" w:rsidRPr="00024C50">
              <w:t xml:space="preserve"> связи с отсутствием уведомлений о фактах коррупции в деятельности Учреждения внеплановые  заседания постоянно действующей Комиссии по противодействию коррупции не проводились</w:t>
            </w:r>
          </w:p>
          <w:p w:rsidR="007379E9" w:rsidRPr="00024C50" w:rsidRDefault="007379E9" w:rsidP="007379E9">
            <w:pPr>
              <w:jc w:val="center"/>
              <w:textAlignment w:val="baseline"/>
            </w:pP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5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7B5A1A" w:rsidP="007379E9">
            <w:pPr>
              <w:textAlignment w:val="baseline"/>
            </w:pPr>
            <w:r w:rsidRPr="00024C50">
              <w:t>Предоставление св</w:t>
            </w:r>
            <w:r w:rsidR="007379E9">
              <w:t>едений о доходах</w:t>
            </w:r>
            <w:r w:rsidRPr="00024C50">
              <w:t>, имуществе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t>апрель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D1703" w:rsidP="00257DC7">
            <w:pPr>
              <w:jc w:val="center"/>
              <w:textAlignment w:val="baseline"/>
            </w:pPr>
            <w:r>
              <w:t>Сведения представлены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6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 xml:space="preserve">Предоставление сведений Учредителю о результатах проверок, в ходе которых </w:t>
            </w:r>
            <w:proofErr w:type="gramStart"/>
            <w:r w:rsidRPr="00024C50">
              <w:t>выявлены</w:t>
            </w:r>
            <w:proofErr w:type="gramEnd"/>
            <w:r w:rsidRPr="00024C50">
              <w:t>/не выявлены факты коррупции в деятельности учреждения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t xml:space="preserve">Не позднее 10 числа месяца, следующего за истекшим </w:t>
            </w:r>
            <w:r w:rsidRPr="00024C50">
              <w:lastRenderedPageBreak/>
              <w:t>кварталом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DD5CF4">
            <w:pPr>
              <w:jc w:val="center"/>
              <w:textAlignment w:val="baseline"/>
            </w:pPr>
            <w:r w:rsidRPr="00024C50">
              <w:lastRenderedPageBreak/>
              <w:t>Сведения об отсутствии уведомлений и проводимых в отношении ГКУ ЦЗН РК проверок направлены</w:t>
            </w:r>
            <w:r w:rsidR="00C87E9A">
              <w:t xml:space="preserve"> </w:t>
            </w:r>
            <w:r w:rsidR="00DD5CF4">
              <w:t>09.07</w:t>
            </w:r>
            <w:r w:rsidR="007379E9">
              <w:t>.</w:t>
            </w:r>
            <w:r w:rsidR="00C87E9A">
              <w:t>2021</w:t>
            </w:r>
            <w:r w:rsidRPr="00024C50">
              <w:t xml:space="preserve">г. в </w:t>
            </w:r>
            <w:r w:rsidRPr="00024C50">
              <w:lastRenderedPageBreak/>
              <w:t>Управление труда и занятости Республики Карелия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lastRenderedPageBreak/>
              <w:t>7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Участие в межведомственном взаимодействии по вопросам противодействия коррупции, обеспечение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024C50">
            <w:pPr>
              <w:jc w:val="center"/>
              <w:textAlignment w:val="baseline"/>
            </w:pPr>
            <w:r w:rsidRPr="00024C50">
              <w:t>Осуществляется регулярно</w:t>
            </w:r>
          </w:p>
        </w:tc>
      </w:tr>
      <w:tr w:rsidR="000F6A34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5A2607" w:rsidP="004B3AD6">
            <w:pPr>
              <w:jc w:val="center"/>
              <w:textAlignment w:val="baseline"/>
            </w:pPr>
            <w:r w:rsidRPr="00024C50">
              <w:t>8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B37CC2" w:rsidP="004B3AD6">
            <w:pPr>
              <w:textAlignment w:val="baseline"/>
            </w:pPr>
            <w:r w:rsidRPr="00024C50">
              <w:t>Рассмотрение в соответствии с действующим законодательством и локальными актами учреждения обращений граждан и представителей организаций, содержащих сведения о коррупции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820062" w:rsidP="004B3AD6">
            <w:pPr>
              <w:jc w:val="center"/>
              <w:textAlignment w:val="baseline"/>
            </w:pPr>
            <w:r w:rsidRPr="00024C50">
              <w:t>При поступлении обращений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5A2607" w:rsidRPr="00024C50" w:rsidRDefault="00820062" w:rsidP="00024C50">
            <w:pPr>
              <w:jc w:val="center"/>
              <w:textAlignment w:val="baseline"/>
            </w:pPr>
            <w:r w:rsidRPr="00024C50">
              <w:t>Обращения не поступали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9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Подготовка и размещение на официальной странице Учреждения на сайте Управления труда и занятости Республики Карелия в сети Интернет информации «Противодействие коррупции» </w:t>
            </w:r>
            <w:hyperlink r:id="rId8" w:history="1">
              <w:r w:rsidRPr="00024C50">
                <w:rPr>
                  <w:rStyle w:val="a4"/>
                </w:rPr>
                <w:t>https://mintrud.karelia.ru/Czn/DocumentList/?menuItemId=98032de6-f545-4a63-b30e-c0934c30a6ca</w:t>
              </w:r>
            </w:hyperlink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DD5CF4" w:rsidRPr="00DD5CF4" w:rsidRDefault="00EF0B78" w:rsidP="003B21A4">
            <w:pPr>
              <w:pStyle w:val="Iauiue"/>
              <w:jc w:val="both"/>
              <w:rPr>
                <w:sz w:val="24"/>
                <w:szCs w:val="24"/>
              </w:rPr>
            </w:pPr>
            <w:proofErr w:type="gramStart"/>
            <w:r w:rsidRPr="00DD5CF4">
              <w:rPr>
                <w:sz w:val="24"/>
                <w:szCs w:val="24"/>
              </w:rPr>
              <w:t>Проведена проверка актуальности сведений</w:t>
            </w:r>
            <w:r w:rsidR="007379E9" w:rsidRPr="00DD5CF4">
              <w:rPr>
                <w:sz w:val="24"/>
                <w:szCs w:val="24"/>
              </w:rPr>
              <w:t xml:space="preserve">, </w:t>
            </w:r>
            <w:r w:rsidR="00641B26" w:rsidRPr="00DD5CF4">
              <w:rPr>
                <w:sz w:val="24"/>
                <w:szCs w:val="24"/>
              </w:rPr>
              <w:t>размещен</w:t>
            </w:r>
            <w:r w:rsidR="003B21A4" w:rsidRPr="00DD5CF4">
              <w:rPr>
                <w:sz w:val="24"/>
                <w:szCs w:val="24"/>
              </w:rPr>
              <w:t>н</w:t>
            </w:r>
            <w:r w:rsidR="00641B26" w:rsidRPr="00DD5CF4">
              <w:rPr>
                <w:sz w:val="24"/>
                <w:szCs w:val="24"/>
              </w:rPr>
              <w:t>ы</w:t>
            </w:r>
            <w:r w:rsidR="00257DC7" w:rsidRPr="00DD5CF4">
              <w:rPr>
                <w:sz w:val="24"/>
                <w:szCs w:val="24"/>
              </w:rPr>
              <w:t>х</w:t>
            </w:r>
            <w:r w:rsidR="00641B26" w:rsidRPr="00DD5CF4">
              <w:rPr>
                <w:sz w:val="24"/>
                <w:szCs w:val="24"/>
              </w:rPr>
              <w:t xml:space="preserve"> на официальной странице ГКУ ЦЗН РК</w:t>
            </w:r>
            <w:r w:rsidR="00DD5CF4" w:rsidRPr="00DD5CF4">
              <w:rPr>
                <w:sz w:val="24"/>
                <w:szCs w:val="24"/>
              </w:rPr>
              <w:t xml:space="preserve"> </w:t>
            </w:r>
            <w:r w:rsidR="00DD5CF4" w:rsidRPr="00DD5CF4">
              <w:rPr>
                <w:sz w:val="24"/>
                <w:szCs w:val="24"/>
              </w:rPr>
              <w:t>Подраздел «Противодействие коррупции» в информационно-телекоммуникационной сети «Интернет» на сайте Управления труда и занятости Республики Карелия приведен в соответствие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</w:t>
            </w:r>
            <w:proofErr w:type="gramEnd"/>
            <w:r w:rsidR="00DD5CF4" w:rsidRPr="00DD5CF4">
              <w:rPr>
                <w:sz w:val="24"/>
                <w:szCs w:val="24"/>
              </w:rPr>
              <w:t xml:space="preserve"> обязательного медицинского страхования, государственных корпораций (компаний), иных организаций, созданных на основании федеральных законов, утвержденными приказом Министерства труда Российской Федераци</w:t>
            </w:r>
            <w:r w:rsidR="00DD5CF4">
              <w:rPr>
                <w:sz w:val="24"/>
                <w:szCs w:val="24"/>
              </w:rPr>
              <w:t>и от 7 октября 2013 года № 530н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10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Размещение на информационных стендах о противодействии коррупции информации о лицах, ответственных за организацию работы по </w:t>
            </w:r>
            <w:r w:rsidRPr="00024C50">
              <w:lastRenderedPageBreak/>
              <w:t>противодействию коррупции, а также порядка сообщения гражданами и организациями о ставших им известных фактах коррупции в учреждении (номера телефонов, адреса)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lastRenderedPageBreak/>
              <w:t>Апрель 2020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DD5CF4">
            <w:pPr>
              <w:jc w:val="center"/>
            </w:pPr>
            <w:r w:rsidRPr="00024C50">
              <w:t>Информация</w:t>
            </w:r>
            <w:r w:rsidR="00641269">
              <w:t xml:space="preserve"> </w:t>
            </w:r>
            <w:r w:rsidR="00DD5CF4">
              <w:t xml:space="preserve">актуализирована </w:t>
            </w:r>
            <w:r w:rsidR="00C87E9A">
              <w:t xml:space="preserve">в </w:t>
            </w:r>
            <w:r w:rsidR="00DD5CF4">
              <w:t>июне</w:t>
            </w:r>
            <w:r w:rsidR="00C87E9A">
              <w:t xml:space="preserve"> 2021</w:t>
            </w:r>
            <w:r w:rsidR="00DD5CF4">
              <w:t xml:space="preserve"> года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lastRenderedPageBreak/>
              <w:t>11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Осуществление </w:t>
            </w:r>
            <w:proofErr w:type="gramStart"/>
            <w:r w:rsidRPr="00024C50">
              <w:t>контроля за</w:t>
            </w:r>
            <w:proofErr w:type="gramEnd"/>
            <w:r w:rsidRPr="00024C50"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4E489A" w:rsidP="004E489A">
            <w:pPr>
              <w:jc w:val="center"/>
              <w:textAlignment w:val="baseline"/>
            </w:pPr>
            <w:r>
              <w:t xml:space="preserve">Осуществляется на стадии подготовки к проведению конкурсных процедур либо подготовки к заключению контрактов с единственным поставщиком, проведения </w:t>
            </w:r>
            <w:r w:rsidR="007458A0">
              <w:t>процедуры</w:t>
            </w:r>
            <w:r>
              <w:t xml:space="preserve"> заключения контрактов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12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Осуществление </w:t>
            </w:r>
            <w:proofErr w:type="gramStart"/>
            <w:r w:rsidRPr="00024C50">
              <w:t>контроля за</w:t>
            </w:r>
            <w:proofErr w:type="gramEnd"/>
            <w:r w:rsidRPr="00024C50">
              <w:t xml:space="preserve"> целевым использованием средств, выделенных из бюджета на реализацию мероприятий в рамках национальных проектов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jc w:val="center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F95DAD" w:rsidP="00024C50">
            <w:pPr>
              <w:jc w:val="center"/>
              <w:textAlignment w:val="baseline"/>
            </w:pPr>
            <w:r>
              <w:t>О</w:t>
            </w:r>
            <w:r w:rsidR="00024C50" w:rsidRPr="00024C50">
              <w:t>существляется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13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r w:rsidRPr="00024C50">
              <w:t xml:space="preserve">Мониторинг антикоррупционного законодательства и правоприменительной практики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F95DAD" w:rsidP="00024C50">
            <w:pPr>
              <w:jc w:val="center"/>
              <w:textAlignment w:val="baseline"/>
            </w:pPr>
            <w:r>
              <w:t>О</w:t>
            </w:r>
            <w:r w:rsidR="00024C50" w:rsidRPr="00024C50">
              <w:t>существляется</w:t>
            </w:r>
          </w:p>
        </w:tc>
      </w:tr>
      <w:tr w:rsidR="007468EC" w:rsidRPr="00024C50" w:rsidTr="00024C50">
        <w:trPr>
          <w:jc w:val="center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14</w:t>
            </w:r>
          </w:p>
        </w:tc>
        <w:tc>
          <w:tcPr>
            <w:tcW w:w="8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468EC" w:rsidRPr="00024C50" w:rsidRDefault="007468EC" w:rsidP="00AC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C50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учреждения (при наличии оснований) в соответствие с федеральными законами</w:t>
            </w:r>
            <w:r w:rsidRPr="00024C50">
              <w:rPr>
                <w:sz w:val="24"/>
                <w:szCs w:val="24"/>
              </w:rPr>
              <w:t xml:space="preserve"> </w:t>
            </w:r>
            <w:r w:rsidRPr="00024C5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иными нормативными правовыми актами в сфере противодействия коррупции населения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7468EC" w:rsidP="004B3AD6">
            <w:pPr>
              <w:jc w:val="center"/>
              <w:textAlignment w:val="baseline"/>
            </w:pPr>
            <w:r w:rsidRPr="00024C50">
              <w:t>Постоянно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7468EC" w:rsidRPr="00024C50" w:rsidRDefault="00024C50" w:rsidP="00024C50">
            <w:pPr>
              <w:jc w:val="center"/>
              <w:textAlignment w:val="baseline"/>
            </w:pPr>
            <w:r>
              <w:t xml:space="preserve">Оснований для приведения локальных нормативных актов в соответствии с федеральными </w:t>
            </w:r>
            <w:r w:rsidRPr="00024C50">
              <w:t>законами Российской Федерации и иными нормативными правовыми актами в сфере противодействия коррупции населения</w:t>
            </w:r>
            <w:r>
              <w:t xml:space="preserve"> в истекшем периоде не возникало</w:t>
            </w:r>
          </w:p>
        </w:tc>
      </w:tr>
    </w:tbl>
    <w:p w:rsidR="005A2607" w:rsidRPr="00097357" w:rsidRDefault="005A2607" w:rsidP="005A2607">
      <w:pPr>
        <w:spacing w:line="276" w:lineRule="auto"/>
        <w:jc w:val="center"/>
        <w:rPr>
          <w:b/>
          <w:sz w:val="4"/>
          <w:szCs w:val="4"/>
        </w:rPr>
      </w:pPr>
    </w:p>
    <w:p w:rsidR="00D348AA" w:rsidRDefault="00D348AA"/>
    <w:sectPr w:rsidR="00D348AA" w:rsidSect="00641B26"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38" w:rsidRDefault="00A65538" w:rsidP="004E489A">
      <w:r>
        <w:separator/>
      </w:r>
    </w:p>
  </w:endnote>
  <w:endnote w:type="continuationSeparator" w:id="0">
    <w:p w:rsidR="00A65538" w:rsidRDefault="00A65538" w:rsidP="004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0439"/>
      <w:docPartObj>
        <w:docPartGallery w:val="Page Numbers (Bottom of Page)"/>
        <w:docPartUnique/>
      </w:docPartObj>
    </w:sdtPr>
    <w:sdtEndPr/>
    <w:sdtContent>
      <w:p w:rsidR="004E489A" w:rsidRDefault="004E489A" w:rsidP="00DD5C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38" w:rsidRDefault="00A65538" w:rsidP="004E489A">
      <w:r>
        <w:separator/>
      </w:r>
    </w:p>
  </w:footnote>
  <w:footnote w:type="continuationSeparator" w:id="0">
    <w:p w:rsidR="00A65538" w:rsidRDefault="00A65538" w:rsidP="004E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639"/>
    <w:multiLevelType w:val="hybridMultilevel"/>
    <w:tmpl w:val="06427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D27"/>
    <w:multiLevelType w:val="hybridMultilevel"/>
    <w:tmpl w:val="AE52FF66"/>
    <w:lvl w:ilvl="0" w:tplc="CDC0B91A">
      <w:start w:val="1"/>
      <w:numFmt w:val="decimal"/>
      <w:lvlText w:val="%1."/>
      <w:lvlJc w:val="left"/>
      <w:pPr>
        <w:ind w:left="1602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73"/>
    <w:rsid w:val="00024C50"/>
    <w:rsid w:val="000F6A34"/>
    <w:rsid w:val="001375FA"/>
    <w:rsid w:val="00235CA5"/>
    <w:rsid w:val="00257DC7"/>
    <w:rsid w:val="002F1116"/>
    <w:rsid w:val="00347E1D"/>
    <w:rsid w:val="003B21A4"/>
    <w:rsid w:val="003E4937"/>
    <w:rsid w:val="00412273"/>
    <w:rsid w:val="00464CC4"/>
    <w:rsid w:val="004E489A"/>
    <w:rsid w:val="005A2607"/>
    <w:rsid w:val="005D1703"/>
    <w:rsid w:val="00635BA8"/>
    <w:rsid w:val="00641269"/>
    <w:rsid w:val="00641B26"/>
    <w:rsid w:val="00680929"/>
    <w:rsid w:val="007329B2"/>
    <w:rsid w:val="007379E9"/>
    <w:rsid w:val="007458A0"/>
    <w:rsid w:val="007468EC"/>
    <w:rsid w:val="00755487"/>
    <w:rsid w:val="00795BA3"/>
    <w:rsid w:val="007B5A1A"/>
    <w:rsid w:val="00820062"/>
    <w:rsid w:val="0083461F"/>
    <w:rsid w:val="00843516"/>
    <w:rsid w:val="00877C75"/>
    <w:rsid w:val="008A3724"/>
    <w:rsid w:val="008C4B52"/>
    <w:rsid w:val="00A21CFC"/>
    <w:rsid w:val="00A65538"/>
    <w:rsid w:val="00A7185C"/>
    <w:rsid w:val="00B341ED"/>
    <w:rsid w:val="00B37CC2"/>
    <w:rsid w:val="00BA626F"/>
    <w:rsid w:val="00BD6D74"/>
    <w:rsid w:val="00BE7B3E"/>
    <w:rsid w:val="00C15F7B"/>
    <w:rsid w:val="00C32C77"/>
    <w:rsid w:val="00C87E9A"/>
    <w:rsid w:val="00D348AA"/>
    <w:rsid w:val="00D52C59"/>
    <w:rsid w:val="00D9061B"/>
    <w:rsid w:val="00DB4E96"/>
    <w:rsid w:val="00DD5CF4"/>
    <w:rsid w:val="00ED26B0"/>
    <w:rsid w:val="00EF0B78"/>
    <w:rsid w:val="00F4099C"/>
    <w:rsid w:val="00F95DAD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34"/>
    <w:rPr>
      <w:color w:val="0000FF" w:themeColor="hyperlink"/>
      <w:u w:val="single"/>
    </w:rPr>
  </w:style>
  <w:style w:type="paragraph" w:customStyle="1" w:styleId="Iauiue">
    <w:name w:val="Iau?iue"/>
    <w:rsid w:val="0046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A34"/>
    <w:rPr>
      <w:color w:val="0000FF" w:themeColor="hyperlink"/>
      <w:u w:val="single"/>
    </w:rPr>
  </w:style>
  <w:style w:type="paragraph" w:customStyle="1" w:styleId="Iauiue">
    <w:name w:val="Iau?iue"/>
    <w:rsid w:val="00464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karelia.ru/Czn/DocumentList/?menuItemId=98032de6-f545-4a63-b30e-c0934c30a6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Виолетта Валерьевна</dc:creator>
  <cp:lastModifiedBy>Зайцева Виолетта Валерьевна</cp:lastModifiedBy>
  <cp:revision>10</cp:revision>
  <cp:lastPrinted>2021-07-12T07:16:00Z</cp:lastPrinted>
  <dcterms:created xsi:type="dcterms:W3CDTF">2021-04-09T10:00:00Z</dcterms:created>
  <dcterms:modified xsi:type="dcterms:W3CDTF">2021-07-12T07:16:00Z</dcterms:modified>
</cp:coreProperties>
</file>